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B" w:rsidRPr="006846AB" w:rsidRDefault="006846AB" w:rsidP="006846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6AB">
        <w:rPr>
          <w:rFonts w:ascii="Times New Roman" w:hAnsi="Times New Roman" w:cs="Times New Roman"/>
          <w:sz w:val="24"/>
          <w:szCs w:val="24"/>
        </w:rPr>
        <w:t>ANEXĂ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 741/2020)</w:t>
      </w:r>
    </w:p>
    <w:p w:rsidR="006846AB" w:rsidRPr="006846AB" w:rsidRDefault="006846AB" w:rsidP="006846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6846AB" w:rsidRPr="006846AB" w:rsidRDefault="006846AB" w:rsidP="006846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social . . . . . . . . . .</w:t>
      </w:r>
    </w:p>
    <w:p w:rsidR="006846AB" w:rsidRPr="006846AB" w:rsidRDefault="006846AB" w:rsidP="00684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6AB">
        <w:rPr>
          <w:rFonts w:ascii="Times New Roman" w:hAnsi="Times New Roman" w:cs="Times New Roman"/>
          <w:sz w:val="24"/>
          <w:szCs w:val="24"/>
        </w:rPr>
        <w:t>CUI/CIF . . . . . . . . . .</w:t>
      </w:r>
    </w:p>
    <w:p w:rsidR="006846AB" w:rsidRPr="006846AB" w:rsidRDefault="006846AB" w:rsidP="006846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 . . . . . . . . . .</w:t>
      </w:r>
    </w:p>
    <w:p w:rsidR="006846AB" w:rsidRPr="006846AB" w:rsidRDefault="006846AB" w:rsidP="006846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46A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6846AB" w:rsidRPr="006846AB" w:rsidRDefault="006846AB" w:rsidP="00684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6AB">
        <w:rPr>
          <w:rFonts w:ascii="Times New Roman" w:hAnsi="Times New Roman" w:cs="Times New Roman"/>
          <w:sz w:val="24"/>
          <w:szCs w:val="24"/>
        </w:rPr>
        <w:t>E-mail . . . . . . . . . .</w:t>
      </w:r>
    </w:p>
    <w:p w:rsidR="006846AB" w:rsidRPr="006846AB" w:rsidRDefault="006846AB" w:rsidP="006846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6846AB" w:rsidRDefault="006846AB" w:rsidP="00684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6AB">
        <w:rPr>
          <w:rFonts w:ascii="Times New Roman" w:hAnsi="Times New Roman" w:cs="Times New Roman"/>
          <w:sz w:val="24"/>
          <w:szCs w:val="24"/>
        </w:rPr>
        <w:t xml:space="preserve">AGENȚIA PENTRU OCUPAREA FORȚEI DE MUNCĂ JUDEȚEANĂ . . . . . . . . . </w:t>
      </w:r>
      <w:proofErr w:type="gramStart"/>
      <w:r w:rsidRPr="006846AB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846AB">
        <w:rPr>
          <w:rFonts w:ascii="Times New Roman" w:hAnsi="Times New Roman" w:cs="Times New Roman"/>
          <w:sz w:val="24"/>
          <w:szCs w:val="24"/>
        </w:rPr>
        <w:t>MUNICIPIULUI BUCUREȘTI</w:t>
      </w:r>
    </w:p>
    <w:p w:rsidR="006846AB" w:rsidRPr="006846AB" w:rsidRDefault="006846AB" w:rsidP="00684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6AB" w:rsidRDefault="006846AB" w:rsidP="006846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AB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6846AB" w:rsidRPr="006846AB" w:rsidRDefault="006846AB" w:rsidP="006846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6AB" w:rsidRPr="006846AB" w:rsidRDefault="006846AB" w:rsidP="00684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/ (a),..........,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..........,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........../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6846AB">
        <w:rPr>
          <w:rFonts w:ascii="Times New Roman" w:hAnsi="Times New Roman" w:cs="Times New Roman"/>
          <w:sz w:val="24"/>
          <w:szCs w:val="24"/>
        </w:rPr>
        <w:t>XI 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fldChar w:fldCharType="begin"/>
      </w:r>
      <w:r w:rsidRPr="006846AB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"https://lege5.ro/App/Document/gm3dkmjvgu4a/ordonanta-de-urgenta-nr-30-2020-pentru-modificarea-si-completarea-unor-acte-normative-precum-si-pentru-stabilirea-unor-masuri-in-domeniul-protectiei-sociale-in-contextul-situatiei-epidemiologice-deter?pid=312712774&amp;d=2020-07-02" \l "p-312712774" \t "_blank" </w:instrText>
      </w:r>
      <w:r w:rsidRPr="006846AB">
        <w:rPr>
          <w:rFonts w:ascii="Times New Roman" w:hAnsi="Times New Roman" w:cs="Times New Roman"/>
          <w:sz w:val="24"/>
          <w:szCs w:val="24"/>
        </w:rPr>
        <w:fldChar w:fldCharType="separate"/>
      </w:r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alin</w:t>
      </w:r>
      <w:proofErr w:type="spellEnd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(1)</w:t>
      </w:r>
      <w:r w:rsidRPr="006846AB">
        <w:rPr>
          <w:rFonts w:ascii="Times New Roman" w:hAnsi="Times New Roman" w:cs="Times New Roman"/>
          <w:sz w:val="24"/>
          <w:szCs w:val="24"/>
        </w:rPr>
        <w:fldChar w:fldCharType="end"/>
      </w:r>
      <w:r w:rsidRPr="006846A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846AB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 30/2020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normative,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protecției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epidemiologice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fldChar w:fldCharType="begin"/>
      </w:r>
      <w:r w:rsidRPr="006846AB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"https://lege5.ro/App/Document/gm3tanbsga4q/legea-nr-59-2020-privind-aprobarea-ordonantei-de-urgenta-a-guvernului-nr-30-2020-pentru-modificarea-si-completarea-unor-acte-normative-precum-si-pentru-stabilirea-unor-masuri-in-domeniul-protectiei-so?d=2020-07-02" \t "_blank" </w:instrText>
      </w:r>
      <w:r w:rsidRPr="006846AB">
        <w:rPr>
          <w:rFonts w:ascii="Times New Roman" w:hAnsi="Times New Roman" w:cs="Times New Roman"/>
          <w:sz w:val="24"/>
          <w:szCs w:val="24"/>
        </w:rPr>
        <w:fldChar w:fldCharType="separate"/>
      </w:r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 59/2020</w:t>
      </w:r>
      <w:r w:rsidRPr="006846AB">
        <w:rPr>
          <w:rFonts w:ascii="Times New Roman" w:hAnsi="Times New Roman" w:cs="Times New Roman"/>
          <w:sz w:val="24"/>
          <w:szCs w:val="24"/>
        </w:rPr>
        <w:fldChar w:fldCharType="end"/>
      </w:r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6A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de..........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de.......... lei brut,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...........</w:t>
      </w:r>
    </w:p>
    <w:p w:rsidR="006846AB" w:rsidRPr="006846AB" w:rsidRDefault="006846AB" w:rsidP="00684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:</w:t>
      </w:r>
    </w:p>
    <w:p w:rsidR="006846AB" w:rsidRPr="006846AB" w:rsidRDefault="006846AB" w:rsidP="00684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6AB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întreruperea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parțial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coronavirus SARS-CoV-2,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fldChar w:fldCharType="begin"/>
      </w:r>
      <w:r w:rsidRPr="006846AB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"https://lege5.ro/App/Document/gm3tomjyg4zq/ordinul-nr-1107-2020-privind-modificarea-ordinului-ministrului-muncii-si-protectiei-sociale-nr-741-2020-pentru-aprobarea-modelului-documentelor-prevazute-la-art-xii-alin-1-din-ordonanta-de-urgenta-a-g?pid=318985461&amp;d=2020-07-02" \l "p-318985461" \t "_blank" </w:instrText>
      </w:r>
      <w:r w:rsidRPr="006846AB">
        <w:rPr>
          <w:rFonts w:ascii="Times New Roman" w:hAnsi="Times New Roman" w:cs="Times New Roman"/>
          <w:sz w:val="24"/>
          <w:szCs w:val="24"/>
        </w:rPr>
        <w:fldChar w:fldCharType="separate"/>
      </w:r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 1</w:t>
      </w:r>
      <w:r w:rsidRPr="006846AB">
        <w:rPr>
          <w:rFonts w:ascii="Times New Roman" w:hAnsi="Times New Roman" w:cs="Times New Roman"/>
          <w:sz w:val="24"/>
          <w:szCs w:val="24"/>
        </w:rPr>
        <w:fldChar w:fldCharType="end"/>
      </w:r>
      <w:r w:rsidRPr="006846AB">
        <w:rPr>
          <w:rFonts w:ascii="Times New Roman" w:hAnsi="Times New Roman" w:cs="Times New Roman"/>
          <w:sz w:val="24"/>
          <w:szCs w:val="24"/>
        </w:rPr>
        <w:t>);</w:t>
      </w:r>
    </w:p>
    <w:p w:rsidR="006846AB" w:rsidRPr="006846AB" w:rsidRDefault="006846AB" w:rsidP="00684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6AB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6846AB">
        <w:rPr>
          <w:rFonts w:ascii="Times New Roman" w:hAnsi="Times New Roman" w:cs="Times New Roman"/>
          <w:sz w:val="24"/>
          <w:szCs w:val="24"/>
        </w:rPr>
        <w:t>lista</w:t>
      </w:r>
      <w:proofErr w:type="spellEnd"/>
      <w:proofErr w:type="gram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beneficieze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indemnizație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fldChar w:fldCharType="begin"/>
      </w:r>
      <w:r w:rsidRPr="006846AB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"https://lege5.ro/App/Document/gm3tomjyg4zq/ordinul-nr-1107-2020-privind-modificarea-ordinului-ministrului-muncii-si-protectiei-sociale-nr-741-2020-pentru-aprobarea-modelului-documentelor-prevazute-la-art-xii-alin-1-din-ordonanta-de-urgenta-a-g?pid=318985469&amp;d=2020-07-02" \l "p-318985469" \t "_blank" </w:instrText>
      </w:r>
      <w:r w:rsidRPr="006846AB">
        <w:rPr>
          <w:rFonts w:ascii="Times New Roman" w:hAnsi="Times New Roman" w:cs="Times New Roman"/>
          <w:sz w:val="24"/>
          <w:szCs w:val="24"/>
        </w:rPr>
        <w:fldChar w:fldCharType="separate"/>
      </w:r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 2</w:t>
      </w:r>
      <w:r w:rsidRPr="006846AB">
        <w:rPr>
          <w:rFonts w:ascii="Times New Roman" w:hAnsi="Times New Roman" w:cs="Times New Roman"/>
          <w:sz w:val="24"/>
          <w:szCs w:val="24"/>
        </w:rPr>
        <w:fldChar w:fldCharType="end"/>
      </w:r>
      <w:r w:rsidRPr="006846AB">
        <w:rPr>
          <w:rFonts w:ascii="Times New Roman" w:hAnsi="Times New Roman" w:cs="Times New Roman"/>
          <w:sz w:val="24"/>
          <w:szCs w:val="24"/>
        </w:rPr>
        <w:t>).</w:t>
      </w:r>
    </w:p>
    <w:p w:rsidR="006846AB" w:rsidRDefault="006846AB" w:rsidP="00684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) . . . . . . . . . .</w:t>
      </w:r>
    </w:p>
    <w:p w:rsidR="006846AB" w:rsidRPr="006846AB" w:rsidRDefault="006846AB" w:rsidP="00684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265" w:type="dxa"/>
        <w:jc w:val="center"/>
        <w:tblLook w:val="04A0" w:firstRow="1" w:lastRow="0" w:firstColumn="1" w:lastColumn="0" w:noHBand="0" w:noVBand="1"/>
      </w:tblPr>
      <w:tblGrid>
        <w:gridCol w:w="9"/>
        <w:gridCol w:w="2236"/>
        <w:gridCol w:w="20"/>
      </w:tblGrid>
      <w:tr w:rsidR="006846AB" w:rsidRPr="006846AB" w:rsidTr="006846A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AB" w:rsidRPr="006846AB" w:rsidTr="006846AB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. . . . . . .</w:t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  <w:tc>
          <w:tcPr>
            <w:tcW w:w="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6AB" w:rsidRP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6AB">
        <w:rPr>
          <w:rFonts w:ascii="Times New Roman" w:hAnsi="Times New Roman" w:cs="Times New Roman"/>
          <w:sz w:val="24"/>
          <w:szCs w:val="24"/>
        </w:rPr>
        <w:t xml:space="preserve">ANEXA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A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cerere</w:t>
      </w:r>
      <w:proofErr w:type="spellEnd"/>
    </w:p>
    <w:p w:rsidR="006846AB" w:rsidRDefault="006846AB" w:rsidP="00684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6AB" w:rsidRPr="006846AB" w:rsidRDefault="006846AB" w:rsidP="006846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AB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:rsidR="006846AB" w:rsidRP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/ (a),..........,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.........., CUI/CIF..........,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........../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 </w:t>
      </w:r>
      <w:hyperlink r:id="rId5" w:anchor="p-312709239" w:tgtFrame="_blank" w:history="1">
        <w:r w:rsidRPr="006846A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326</w:t>
        </w:r>
      </w:hyperlink>
      <w:r w:rsidRPr="006846AB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 286/2009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coronavirus SARS-CoV-2,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menține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întreruptă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restricții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:</w:t>
      </w:r>
    </w:p>
    <w:p w:rsid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6AB" w:rsidRP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46A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46AB">
        <w:rPr>
          <w:rFonts w:ascii="Times New Roman" w:hAnsi="Times New Roman" w:cs="Times New Roman"/>
          <w:sz w:val="24"/>
          <w:szCs w:val="24"/>
        </w:rPr>
        <w:t xml:space="preserve">394/2020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COVID-19,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6AB">
        <w:rPr>
          <w:rFonts w:ascii="Times New Roman" w:hAnsi="Times New Roman" w:cs="Times New Roman"/>
          <w:sz w:val="24"/>
          <w:szCs w:val="24"/>
        </w:rPr>
        <w:t xml:space="preserve">5/2020,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6AB">
        <w:rPr>
          <w:rFonts w:ascii="Times New Roman" w:hAnsi="Times New Roman" w:cs="Times New Roman"/>
          <w:sz w:val="24"/>
          <w:szCs w:val="24"/>
        </w:rPr>
        <w:t xml:space="preserve"> 476/2020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COVID-19 -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alertă</w:t>
      </w:r>
      <w:proofErr w:type="spellEnd"/>
    </w:p>
    <w:tbl>
      <w:tblPr>
        <w:tblW w:w="11295" w:type="dxa"/>
        <w:jc w:val="center"/>
        <w:tblLook w:val="04A0" w:firstRow="1" w:lastRow="0" w:firstColumn="1" w:lastColumn="0" w:noHBand="0" w:noVBand="1"/>
      </w:tblPr>
      <w:tblGrid>
        <w:gridCol w:w="14"/>
        <w:gridCol w:w="2207"/>
        <w:gridCol w:w="4449"/>
        <w:gridCol w:w="1904"/>
        <w:gridCol w:w="2721"/>
      </w:tblGrid>
      <w:tr w:rsidR="006846AB" w:rsidRPr="006846AB" w:rsidTr="006846A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AB" w:rsidRPr="006846AB" w:rsidTr="006846AB">
        <w:trPr>
          <w:trHeight w:val="1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bifează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căsuța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căsuțele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restricționate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restricționată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restricționate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Cod CAEN/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Coduri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CAEN2 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aferent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(e)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restricționate</w:t>
            </w:r>
            <w:proofErr w:type="spellEnd"/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aplicării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restricției</w:t>
            </w:r>
            <w:proofErr w:type="spellEnd"/>
          </w:p>
        </w:tc>
      </w:tr>
      <w:tr w:rsidR="006846AB" w:rsidRPr="006846AB" w:rsidTr="006846AB">
        <w:trPr>
          <w:trHeight w:val="16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mitinguri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demonstrații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procesiuni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concerte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întruniri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cu un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500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întrunirilor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științifice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artistice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sportive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divertisment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indiferent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6846AB" w:rsidRPr="006846AB" w:rsidTr="006846AB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liber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spectacolelor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concertelor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festivalurilor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500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spectatori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scaune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6846AB" w:rsidRPr="006846AB" w:rsidTr="006846AB">
        <w:trPr>
          <w:trHeight w:val="20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bazelor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sportive,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competițiile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sportive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liber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bazine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acoperite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liber,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sportivii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profesioniști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legitimați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performanță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bazine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acoperite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liber,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practicanții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sporturilor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contact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6846AB" w:rsidRPr="006846AB" w:rsidTr="006846AB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20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18.05.2020-14.06.2020</w:t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15.06.2020 -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6846AB" w:rsidRPr="006846AB" w:rsidTr="006846AB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50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15.06.2020 -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6846AB" w:rsidRPr="006846AB" w:rsidTr="006846AB">
        <w:trPr>
          <w:trHeight w:val="20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Zborurile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aviație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Austria,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Belgia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Confederația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Elvețiană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Franța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Germania, Iran, Italia,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Unit al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Marii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Britanii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Irlandei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Nord,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Țărilor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Jos,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Spania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Statele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Unite ale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Americii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Turcia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țări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aeroporturile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art. 37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. 55/2020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combaterea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efectelor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pandemiei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COVID-19, cu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excepțiile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la art. 4 pct. 2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gram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. 394/2020, cu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Zborurile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aviație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Belgia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Franța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Iran, Italia,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Unit al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Marii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Britanii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Irlandei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Nord,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Țărilor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Jos,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Spania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Statele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Unite ale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Americii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Turcia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țări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aeroporturile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art. 37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. 55/2020, cu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excepțiile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la art. 4 pct. 3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gram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. 476/2020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18.05.2020-15.06.2020</w:t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16.06.2020 -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6846AB" w:rsidRPr="006846AB" w:rsidTr="006846AB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Servirea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băuturilor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alcoolice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nealcoolice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servire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mesei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restaurante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hoteluri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moteluri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pensiuni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cafenele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localuri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clădirilor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6846AB" w:rsidRPr="006846AB" w:rsidTr="006846AB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operatorilor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magazine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incinta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15.000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18.05.2020 - 14.06.2020</w:t>
            </w:r>
          </w:p>
        </w:tc>
      </w:tr>
      <w:tr w:rsidR="006846AB" w:rsidRPr="006846AB" w:rsidTr="006846AB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vânzare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electronice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electrocasnice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livrarea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domiciliul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cumpărătorului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18.05.2020 - 14.06.2020</w:t>
            </w:r>
          </w:p>
        </w:tc>
      </w:tr>
      <w:tr w:rsidR="006846AB" w:rsidRPr="006846AB" w:rsidTr="006846AB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care nu au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direct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exteriorul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incintei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întreruptă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restul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complexului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18.05.2020 - 14.06.2020</w:t>
            </w:r>
          </w:p>
        </w:tc>
      </w:tr>
      <w:tr w:rsidR="006846AB" w:rsidRPr="006846AB" w:rsidTr="006846AB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restaurantelor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cafenelelor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asemenea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localuri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mulți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operatori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special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destinate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dispuse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exteriorul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clădirilor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liber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15.06.2020 -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6846AB" w:rsidRPr="006846AB" w:rsidTr="006846AB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Exploatarea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locurilor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joacă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sălilor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cinematografelor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mulți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operatori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6846AB" w:rsidRPr="006846AB" w:rsidTr="006846AB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operatorilor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noroc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fitness,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balnear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18.05.2020 - 14.06.2020</w:t>
            </w:r>
          </w:p>
        </w:tc>
      </w:tr>
      <w:tr w:rsidR="006846AB" w:rsidRPr="006846AB" w:rsidTr="006846AB">
        <w:trPr>
          <w:trHeight w:val="12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operatorilor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piscine,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joacă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săli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6846AB" w:rsidRPr="006846AB" w:rsidTr="006846A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administrarea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ștranduri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/piscine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exterioare</w:t>
            </w:r>
            <w:proofErr w:type="spellEnd"/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1.06.2020-14.06.2020</w:t>
            </w:r>
          </w:p>
        </w:tc>
      </w:tr>
      <w:tr w:rsidR="006846AB" w:rsidRPr="006846AB" w:rsidTr="006846AB">
        <w:trPr>
          <w:trHeight w:val="30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antepreșcolar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preșcolar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instituțiile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finalul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desfășurării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începând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cu data de 2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2020,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săptămâni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claselor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terminale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(a VIII-a, a XII-a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XIII-a),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examenelor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competențelor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universitar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fiecărei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superior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AB" w:rsidRPr="006846AB" w:rsidRDefault="006846AB" w:rsidP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18.05.2020-12.06.2020</w:t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18.05.2020 -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</w:tbl>
    <w:p w:rsid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6AB" w:rsidRP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46AB">
        <w:rPr>
          <w:rFonts w:ascii="Times New Roman" w:hAnsi="Times New Roman" w:cs="Times New Roman"/>
          <w:sz w:val="24"/>
          <w:szCs w:val="24"/>
        </w:rPr>
        <w:t xml:space="preserve">1 Se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bifează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căsuța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căsuțele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fldChar w:fldCharType="begin"/>
      </w:r>
      <w:r w:rsidRPr="006846AB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"https://lege5.ro/App/Document/gm3tamrvgq3a/hotararea-nr-394-2020-privind-declararea-starii-de-alerta-si-masurile-care-se-aplica-pe-durata-acesteia-pentru-prevenirea-si-combaterea-efectelor-pandemiei-de-covid-19?d=2020-07-02" \t "_blank" </w:instrText>
      </w:r>
      <w:r w:rsidRPr="006846AB">
        <w:rPr>
          <w:rFonts w:ascii="Times New Roman" w:hAnsi="Times New Roman" w:cs="Times New Roman"/>
          <w:sz w:val="24"/>
          <w:szCs w:val="24"/>
        </w:rPr>
        <w:fldChar w:fldCharType="separate"/>
      </w:r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nr</w:t>
      </w:r>
      <w:proofErr w:type="spellEnd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394/2020</w:t>
      </w:r>
      <w:r w:rsidRPr="006846AB">
        <w:rPr>
          <w:rFonts w:ascii="Times New Roman" w:hAnsi="Times New Roman" w:cs="Times New Roman"/>
          <w:sz w:val="24"/>
          <w:szCs w:val="24"/>
        </w:rPr>
        <w:fldChar w:fldCharType="end"/>
      </w:r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fldChar w:fldCharType="begin"/>
      </w:r>
      <w:r w:rsidRPr="006846AB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"https://lege5.ro/App/Document/gm3tanrrg43q/hotararea-nr-5-2020-pentru-incuviintarea-starii-de-alerta-si-a-masurilor-instituite-prin-hotararea-guvernului-nr-394-2020-privind-declararea-starii-de-alerta-si-masurile-care-se-aplica-pe-durata-acest?d=2020-07-02" \t "_blank" </w:instrText>
      </w:r>
      <w:r w:rsidRPr="006846AB">
        <w:rPr>
          <w:rFonts w:ascii="Times New Roman" w:hAnsi="Times New Roman" w:cs="Times New Roman"/>
          <w:sz w:val="24"/>
          <w:szCs w:val="24"/>
        </w:rPr>
        <w:fldChar w:fldCharType="separate"/>
      </w:r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nr</w:t>
      </w:r>
      <w:proofErr w:type="spellEnd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5/2020</w:t>
      </w:r>
      <w:r w:rsidRPr="006846AB">
        <w:rPr>
          <w:rFonts w:ascii="Times New Roman" w:hAnsi="Times New Roman" w:cs="Times New Roman"/>
          <w:sz w:val="24"/>
          <w:szCs w:val="24"/>
        </w:rPr>
        <w:fldChar w:fldCharType="end"/>
      </w:r>
      <w:r w:rsidRPr="006846A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fldChar w:fldCharType="begin"/>
      </w:r>
      <w:r w:rsidRPr="006846AB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"https://lege5.ro/App/Document/gm3tkmjshaza/hotararea-nr-476-2020-privind-prelungirea-starii-de-alerta-pe-teritoriul-romaniei-si-masurile-care-se-aplica-pe-durata-acesteia-pentru-prevenirea-si-combaterea-efectelor-pandemiei-de-covid-19?d=2020-07-02" \t "_blank" </w:instrText>
      </w:r>
      <w:r w:rsidRPr="006846AB">
        <w:rPr>
          <w:rFonts w:ascii="Times New Roman" w:hAnsi="Times New Roman" w:cs="Times New Roman"/>
          <w:sz w:val="24"/>
          <w:szCs w:val="24"/>
        </w:rPr>
        <w:fldChar w:fldCharType="separate"/>
      </w:r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nr</w:t>
      </w:r>
      <w:proofErr w:type="spellEnd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84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476/2020</w:t>
      </w:r>
      <w:r w:rsidRPr="006846AB">
        <w:rPr>
          <w:rFonts w:ascii="Times New Roman" w:hAnsi="Times New Roman" w:cs="Times New Roman"/>
          <w:sz w:val="24"/>
          <w:szCs w:val="24"/>
        </w:rPr>
        <w:fldChar w:fldCharType="end"/>
      </w:r>
      <w:r w:rsidRPr="006846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46AB" w:rsidRP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46AB">
        <w:rPr>
          <w:rFonts w:ascii="Times New Roman" w:hAnsi="Times New Roman" w:cs="Times New Roman"/>
          <w:sz w:val="24"/>
          <w:szCs w:val="24"/>
        </w:rPr>
        <w:t xml:space="preserve">2 Se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codurile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CAEN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6135" w:type="dxa"/>
        <w:jc w:val="center"/>
        <w:tblLook w:val="04A0" w:firstRow="1" w:lastRow="0" w:firstColumn="1" w:lastColumn="0" w:noHBand="0" w:noVBand="1"/>
      </w:tblPr>
      <w:tblGrid>
        <w:gridCol w:w="9"/>
        <w:gridCol w:w="6126"/>
      </w:tblGrid>
      <w:tr w:rsidR="006846AB" w:rsidRPr="006846AB" w:rsidTr="006846A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AB" w:rsidRPr="006846AB" w:rsidTr="006846AB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administratorului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legal (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) . . . . . . . . . .</w:t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6846AB" w:rsidRP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6AB" w:rsidRDefault="006846AB" w:rsidP="006846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6AB" w:rsidRDefault="006846AB" w:rsidP="006846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6AB" w:rsidRPr="006846AB" w:rsidRDefault="006846AB" w:rsidP="006846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6AB">
        <w:rPr>
          <w:rFonts w:ascii="Times New Roman" w:hAnsi="Times New Roman" w:cs="Times New Roman"/>
          <w:sz w:val="24"/>
          <w:szCs w:val="24"/>
        </w:rPr>
        <w:lastRenderedPageBreak/>
        <w:t xml:space="preserve">ANEXA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A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cerere</w:t>
      </w:r>
      <w:proofErr w:type="spellEnd"/>
    </w:p>
    <w:p w:rsidR="006846AB" w:rsidRPr="006846AB" w:rsidRDefault="006846AB" w:rsidP="00684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46AB">
        <w:rPr>
          <w:rFonts w:ascii="Times New Roman" w:hAnsi="Times New Roman" w:cs="Times New Roman"/>
          <w:b/>
          <w:sz w:val="24"/>
          <w:szCs w:val="24"/>
        </w:rPr>
        <w:t>LISTA</w:t>
      </w:r>
      <w:r w:rsidRPr="006846A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li s-a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suspendat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inițiativa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6AB">
        <w:rPr>
          <w:rFonts w:ascii="Times New Roman" w:hAnsi="Times New Roman" w:cs="Times New Roman"/>
          <w:sz w:val="24"/>
          <w:szCs w:val="24"/>
        </w:rPr>
        <w:t xml:space="preserve">52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6AB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6846AB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6846AB">
        <w:rPr>
          <w:rFonts w:ascii="Times New Roman" w:hAnsi="Times New Roman" w:cs="Times New Roman"/>
          <w:sz w:val="24"/>
          <w:szCs w:val="24"/>
        </w:rPr>
        <w:t xml:space="preserve">. c) </w:t>
      </w:r>
      <w:proofErr w:type="gramStart"/>
      <w:r w:rsidRPr="006846AB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 53/2003 -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plății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6846AB">
        <w:rPr>
          <w:rFonts w:ascii="Times New Roman" w:hAnsi="Times New Roman" w:cs="Times New Roman"/>
          <w:sz w:val="24"/>
          <w:szCs w:val="24"/>
        </w:rPr>
        <w:t xml:space="preserve">XI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6AB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6846AB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. 30/2020, cu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14"/>
        <w:gridCol w:w="1077"/>
        <w:gridCol w:w="1244"/>
        <w:gridCol w:w="1111"/>
        <w:gridCol w:w="1197"/>
        <w:gridCol w:w="1279"/>
        <w:gridCol w:w="1726"/>
        <w:gridCol w:w="1262"/>
        <w:gridCol w:w="1162"/>
        <w:gridCol w:w="1268"/>
      </w:tblGrid>
      <w:tr w:rsidR="006846AB" w:rsidRPr="006846AB" w:rsidTr="006846A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AB" w:rsidRPr="006846AB" w:rsidTr="006846AB">
        <w:trPr>
          <w:trHeight w:val="18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salariatului</w:t>
            </w:r>
            <w:proofErr w:type="spellEnd"/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(ISCED)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Reședința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(urban/rural)</w:t>
            </w:r>
          </w:p>
        </w:tc>
        <w:tc>
          <w:tcPr>
            <w:tcW w:w="18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Salariul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brut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corespunzător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locului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suspendării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suspendării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stării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urgență</w:t>
            </w:r>
            <w:proofErr w:type="spellEnd"/>
          </w:p>
        </w:tc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Indemnizația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solicitată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**)</w:t>
            </w:r>
          </w:p>
        </w:tc>
      </w:tr>
      <w:tr w:rsidR="006846AB" w:rsidRPr="006846AB" w:rsidTr="006846A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AB" w:rsidRPr="006846AB" w:rsidTr="006846A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AB" w:rsidRPr="006846AB" w:rsidTr="006846A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AB" w:rsidRPr="006846AB" w:rsidTr="006846AB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5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6AB" w:rsidRP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6AB">
        <w:rPr>
          <w:rFonts w:ascii="Times New Roman" w:hAnsi="Times New Roman" w:cs="Times New Roman"/>
          <w:sz w:val="24"/>
          <w:szCs w:val="24"/>
        </w:rPr>
        <w:t xml:space="preserve">*) Conform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evidență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>.</w:t>
      </w:r>
    </w:p>
    <w:p w:rsidR="006846AB" w:rsidRPr="006846AB" w:rsidRDefault="006846AB" w:rsidP="00684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6AB">
        <w:rPr>
          <w:rFonts w:ascii="Times New Roman" w:hAnsi="Times New Roman" w:cs="Times New Roman"/>
          <w:sz w:val="24"/>
          <w:szCs w:val="24"/>
        </w:rPr>
        <w:t xml:space="preserve">**) 75% din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de 75% din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câștigul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AB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846AB">
        <w:rPr>
          <w:rFonts w:ascii="Times New Roman" w:hAnsi="Times New Roman" w:cs="Times New Roman"/>
          <w:sz w:val="24"/>
          <w:szCs w:val="24"/>
        </w:rPr>
        <w:t xml:space="preserve"> brut.</w:t>
      </w:r>
    </w:p>
    <w:tbl>
      <w:tblPr>
        <w:tblW w:w="6135" w:type="dxa"/>
        <w:jc w:val="center"/>
        <w:tblLook w:val="04A0" w:firstRow="1" w:lastRow="0" w:firstColumn="1" w:lastColumn="0" w:noHBand="0" w:noVBand="1"/>
      </w:tblPr>
      <w:tblGrid>
        <w:gridCol w:w="9"/>
        <w:gridCol w:w="6126"/>
      </w:tblGrid>
      <w:tr w:rsidR="006846AB" w:rsidRPr="006846AB" w:rsidTr="006846A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AB" w:rsidRPr="006846AB" w:rsidTr="006846AB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6AB" w:rsidRPr="006846AB" w:rsidRDefault="0068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administratorului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legal (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) . . . . . . . . . .</w:t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6846AB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6846AB">
              <w:rPr>
                <w:rFonts w:ascii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462D8A" w:rsidRPr="006846AB" w:rsidRDefault="00462D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D8A" w:rsidRPr="006846AB" w:rsidSect="006846A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1"/>
    <w:rsid w:val="00462D8A"/>
    <w:rsid w:val="006846AB"/>
    <w:rsid w:val="00A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ezdmnrzgi/codul-penal-din-2009?pid=312709239&amp;d=2020-07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2020-07-02T16:09:00Z</dcterms:created>
  <dcterms:modified xsi:type="dcterms:W3CDTF">2020-07-02T16:12:00Z</dcterms:modified>
</cp:coreProperties>
</file>